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25C5F" w:rsidRDefault="00625C5F" w:rsidP="00B415CA">
      <w:pPr>
        <w:spacing w:line="480" w:lineRule="auto"/>
        <w:jc w:val="center"/>
      </w:pPr>
    </w:p>
    <w:p w:rsidR="006C7826" w:rsidRDefault="00B415CA" w:rsidP="00625C5F">
      <w:pPr>
        <w:spacing w:line="480" w:lineRule="auto"/>
        <w:jc w:val="center"/>
        <w:rPr>
          <w:i/>
        </w:rPr>
      </w:pPr>
      <w:r>
        <w:t xml:space="preserve">Analyzing </w:t>
      </w:r>
      <w:proofErr w:type="gramStart"/>
      <w:r w:rsidRPr="00B415CA">
        <w:rPr>
          <w:i/>
        </w:rPr>
        <w:t>The</w:t>
      </w:r>
      <w:proofErr w:type="gramEnd"/>
      <w:r w:rsidRPr="00B415CA">
        <w:rPr>
          <w:i/>
        </w:rPr>
        <w:t xml:space="preserve"> Pedophile Hunter</w:t>
      </w:r>
    </w:p>
    <w:p w:rsidR="006C7826" w:rsidRDefault="006C7826" w:rsidP="00B415CA">
      <w:pPr>
        <w:spacing w:line="480" w:lineRule="auto"/>
        <w:jc w:val="center"/>
      </w:pPr>
      <w:r>
        <w:t>Student’s Name</w:t>
      </w:r>
    </w:p>
    <w:p w:rsidR="00625C5F" w:rsidRDefault="006C7826" w:rsidP="00B415CA">
      <w:pPr>
        <w:spacing w:line="480" w:lineRule="auto"/>
        <w:jc w:val="center"/>
      </w:pPr>
      <w:r>
        <w:t>Institutional Affiliation</w:t>
      </w:r>
    </w:p>
    <w:p w:rsidR="00625C5F" w:rsidRDefault="00625C5F" w:rsidP="00B415CA">
      <w:pPr>
        <w:spacing w:line="480" w:lineRule="auto"/>
        <w:jc w:val="center"/>
      </w:pPr>
      <w:r>
        <w:t>Professor</w:t>
      </w:r>
    </w:p>
    <w:p w:rsidR="006C7826" w:rsidRDefault="00625C5F" w:rsidP="00B415CA">
      <w:pPr>
        <w:spacing w:line="480" w:lineRule="auto"/>
        <w:jc w:val="center"/>
      </w:pPr>
      <w:r>
        <w:t xml:space="preserve">Date of Submission </w:t>
      </w:r>
      <w:r w:rsidR="006C7826">
        <w:t xml:space="preserve"> </w:t>
      </w: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B415CA">
      <w:pPr>
        <w:spacing w:line="480" w:lineRule="auto"/>
        <w:jc w:val="center"/>
      </w:pPr>
    </w:p>
    <w:p w:rsidR="006C7826" w:rsidRDefault="006C7826" w:rsidP="006C7826">
      <w:pPr>
        <w:spacing w:line="480" w:lineRule="auto"/>
        <w:jc w:val="center"/>
      </w:pPr>
      <w:r>
        <w:lastRenderedPageBreak/>
        <w:t xml:space="preserve">Analyzing </w:t>
      </w:r>
      <w:proofErr w:type="gramStart"/>
      <w:r w:rsidRPr="00B415CA">
        <w:rPr>
          <w:i/>
        </w:rPr>
        <w:t>The</w:t>
      </w:r>
      <w:proofErr w:type="gramEnd"/>
      <w:r w:rsidRPr="00B415CA">
        <w:rPr>
          <w:i/>
        </w:rPr>
        <w:t xml:space="preserve"> Pedophile Hunter</w:t>
      </w:r>
    </w:p>
    <w:p w:rsidR="00C02B31" w:rsidRDefault="00B415CA" w:rsidP="00625C5F">
      <w:pPr>
        <w:spacing w:line="480" w:lineRule="auto"/>
        <w:ind w:firstLine="720"/>
      </w:pPr>
      <w:r>
        <w:t xml:space="preserve">Working with a few cohorts in </w:t>
      </w:r>
      <w:proofErr w:type="spellStart"/>
      <w:r>
        <w:t>Nuneaton</w:t>
      </w:r>
      <w:proofErr w:type="spellEnd"/>
      <w:r>
        <w:t xml:space="preserve">, </w:t>
      </w:r>
      <w:r w:rsidRPr="00B415CA">
        <w:t xml:space="preserve">Hunter, </w:t>
      </w:r>
      <w:r>
        <w:t xml:space="preserve">set up a few online profile for girls who were underage and waited to be contacted. Through a conversation with the targeted people, Hunter always ensured that his fake online account remained underage and kept interested men talking. In a sense, Hunter ensured that prepared the groomers </w:t>
      </w:r>
      <w:r w:rsidR="00C02B31">
        <w:t>whereby, he was sent numerous pictures of naked men including their private parts along the way</w:t>
      </w:r>
      <w:r w:rsidR="00240FDA">
        <w:t xml:space="preserve"> (</w:t>
      </w:r>
      <w:r w:rsidR="00240FDA">
        <w:rPr>
          <w:rFonts w:eastAsia="Times New Roman"/>
        </w:rPr>
        <w:t>Hunter, 2014)</w:t>
      </w:r>
      <w:r w:rsidR="00C02B31">
        <w:t xml:space="preserve">. Wherever </w:t>
      </w:r>
      <w:proofErr w:type="gramStart"/>
      <w:r w:rsidR="00C02B31">
        <w:t>possible</w:t>
      </w:r>
      <w:proofErr w:type="gramEnd"/>
      <w:r w:rsidR="00C02B31">
        <w:t xml:space="preserve">, they arranged for a meeting providing Hunter with an opportunity to ambush his quarry by filming such arrangements and posting the resulting video online.  Coupled with a comprehensive statements, several proofs of evidence were sent to the police, thereby, justifying his approach. </w:t>
      </w:r>
    </w:p>
    <w:p w:rsidR="006C7826" w:rsidRPr="006C7826" w:rsidRDefault="006C7826" w:rsidP="00625C5F">
      <w:pPr>
        <w:spacing w:line="480" w:lineRule="auto"/>
        <w:jc w:val="center"/>
        <w:rPr>
          <w:b/>
        </w:rPr>
      </w:pPr>
      <w:r w:rsidRPr="006C7826">
        <w:rPr>
          <w:b/>
        </w:rPr>
        <w:t>Analysis</w:t>
      </w:r>
    </w:p>
    <w:p w:rsidR="001D5AD2" w:rsidRDefault="00515812" w:rsidP="00625C5F">
      <w:pPr>
        <w:spacing w:line="480" w:lineRule="auto"/>
        <w:ind w:firstLine="720"/>
      </w:pPr>
      <w:r>
        <w:t>Most elements of the video are extremely disturbing even though Hunter’s evidence is broadly anecdotal</w:t>
      </w:r>
      <w:r w:rsidR="00240FDA">
        <w:t xml:space="preserve"> (</w:t>
      </w:r>
      <w:r w:rsidR="00240FDA">
        <w:rPr>
          <w:rFonts w:eastAsia="Times New Roman"/>
        </w:rPr>
        <w:t>Hunter, 2014)</w:t>
      </w:r>
      <w:r>
        <w:t xml:space="preserve">. The video seems to suggest that online grooming is ordinary and the fact that snaring pedophiles by way of subterfuge is comparable to killing fish through a barrel. </w:t>
      </w:r>
      <w:r w:rsidR="001D5AD2">
        <w:t>The practice of vigilante results to an unedifying even though the spectacle is gripping based on the technique involved. If the involved individuals of the video legally understand and legally define entrapment, then, such individuals would be morally suspect</w:t>
      </w:r>
      <w:r w:rsidR="00240FDA">
        <w:t xml:space="preserve"> (</w:t>
      </w:r>
      <w:proofErr w:type="spellStart"/>
      <w:r w:rsidR="00240FDA">
        <w:rPr>
          <w:rFonts w:eastAsia="Times New Roman"/>
        </w:rPr>
        <w:t>Maberry</w:t>
      </w:r>
      <w:proofErr w:type="spellEnd"/>
      <w:r w:rsidR="00240FDA">
        <w:rPr>
          <w:rFonts w:eastAsia="Times New Roman"/>
        </w:rPr>
        <w:t>, </w:t>
      </w:r>
      <w:r w:rsidR="00240FDA" w:rsidRPr="00240FDA">
        <w:rPr>
          <w:rFonts w:eastAsia="Times New Roman"/>
        </w:rPr>
        <w:t>2018</w:t>
      </w:r>
      <w:r w:rsidR="00240FDA">
        <w:rPr>
          <w:rFonts w:eastAsia="Times New Roman"/>
        </w:rPr>
        <w:t>)</w:t>
      </w:r>
      <w:r w:rsidR="001D5AD2">
        <w:t xml:space="preserve">. Also, the humiliation resulting from the video in regards to the predators may be regarded as unpardonable by some ethicists. </w:t>
      </w:r>
    </w:p>
    <w:p w:rsidR="006C7826" w:rsidRDefault="001D5AD2" w:rsidP="00625C5F">
      <w:pPr>
        <w:spacing w:line="480" w:lineRule="auto"/>
        <w:ind w:firstLine="720"/>
      </w:pPr>
      <w:r>
        <w:t>The central; character is Stinson Hunter, who did not just appear in the documentary but appeared to haunt it. Hunter’s face was garlanded in cigarette smoke and appeared to change shape based on his changing mood</w:t>
      </w:r>
      <w:r w:rsidR="00240FDA">
        <w:t xml:space="preserve"> (</w:t>
      </w:r>
      <w:r w:rsidR="00240FDA">
        <w:rPr>
          <w:rFonts w:eastAsia="Times New Roman"/>
        </w:rPr>
        <w:t>Hunter, 2014)</w:t>
      </w:r>
      <w:r>
        <w:t xml:space="preserve">. During the interview at the beginning of the </w:t>
      </w:r>
      <w:r>
        <w:lastRenderedPageBreak/>
        <w:t>video, one would s</w:t>
      </w:r>
      <w:r w:rsidR="00C42162">
        <w:t>uggest that indeed there were two different interviewees but his lip ring made it easier for the audience to identify him throughout the video.</w:t>
      </w:r>
      <w:r w:rsidR="00595853">
        <w:t xml:space="preserve"> Hunter appeared as a wreck mainly because he had been run over recently by a fleeing target. While talking to the camera, he appeared as an individual who was not only thoughtful but also menacing by turns, with the characteristic of being nonchalantly alarming</w:t>
      </w:r>
      <w:r w:rsidR="00240FDA">
        <w:t xml:space="preserve"> (</w:t>
      </w:r>
      <w:r w:rsidR="00240FDA">
        <w:rPr>
          <w:rFonts w:eastAsia="Times New Roman"/>
        </w:rPr>
        <w:t>Hunter, 2014)</w:t>
      </w:r>
      <w:r w:rsidR="00595853">
        <w:t xml:space="preserve">.   </w:t>
      </w:r>
    </w:p>
    <w:p w:rsidR="006C7826" w:rsidRPr="009C5F4A" w:rsidRDefault="006C7826" w:rsidP="00625C5F">
      <w:pPr>
        <w:spacing w:line="480" w:lineRule="auto"/>
        <w:ind w:firstLine="720"/>
      </w:pPr>
      <w:r>
        <w:t>Hunting pedophiles through online platforms is increasingly becoming popular because many are able to attract thousands of followers through their online accounts</w:t>
      </w:r>
      <w:r w:rsidR="00240FDA">
        <w:t xml:space="preserve"> (</w:t>
      </w:r>
      <w:proofErr w:type="spellStart"/>
      <w:r w:rsidR="00240FDA">
        <w:rPr>
          <w:rFonts w:eastAsia="Times New Roman"/>
        </w:rPr>
        <w:t>Maberry</w:t>
      </w:r>
      <w:proofErr w:type="spellEnd"/>
      <w:r w:rsidR="00240FDA">
        <w:rPr>
          <w:rFonts w:eastAsia="Times New Roman"/>
        </w:rPr>
        <w:t>, </w:t>
      </w:r>
      <w:r w:rsidR="00240FDA" w:rsidRPr="00240FDA">
        <w:rPr>
          <w:rFonts w:eastAsia="Times New Roman"/>
        </w:rPr>
        <w:t>2018</w:t>
      </w:r>
      <w:r w:rsidR="00240FDA">
        <w:rPr>
          <w:rFonts w:eastAsia="Times New Roman"/>
        </w:rPr>
        <w:t>)</w:t>
      </w:r>
      <w:r>
        <w:t>. In fact, hunters have been able to prove necessary and effective towards supporting and assisting the work of police. For instance, several hunter groups were able to provide evidence, which was used to prosecute about one hundred and fifty out of three hundred and two individuals who were engaging in child sexual activity in 2017</w:t>
      </w:r>
      <w:r w:rsidR="00240FDA">
        <w:t xml:space="preserve"> (</w:t>
      </w:r>
      <w:proofErr w:type="spellStart"/>
      <w:r w:rsidR="00240FDA">
        <w:rPr>
          <w:rFonts w:eastAsia="Times New Roman"/>
        </w:rPr>
        <w:t>Maberry</w:t>
      </w:r>
      <w:proofErr w:type="spellEnd"/>
      <w:r w:rsidR="00240FDA">
        <w:rPr>
          <w:rFonts w:eastAsia="Times New Roman"/>
        </w:rPr>
        <w:t>, </w:t>
      </w:r>
      <w:r w:rsidR="00240FDA" w:rsidRPr="00240FDA">
        <w:rPr>
          <w:rFonts w:eastAsia="Times New Roman"/>
        </w:rPr>
        <w:t>2018</w:t>
      </w:r>
      <w:r w:rsidR="00240FDA">
        <w:rPr>
          <w:rFonts w:eastAsia="Times New Roman"/>
        </w:rPr>
        <w:t>)</w:t>
      </w:r>
      <w:r>
        <w:t xml:space="preserve">. Several reports have attempted to highlight the devastating effects of this newly form of citizen-based policing suggesting that grave consequences face individuals engaging in child sexual offenses.  </w:t>
      </w:r>
    </w:p>
    <w:p w:rsidR="00595853" w:rsidRPr="006C7826" w:rsidRDefault="006C7826" w:rsidP="00625C5F">
      <w:pPr>
        <w:spacing w:line="480" w:lineRule="auto"/>
        <w:jc w:val="center"/>
        <w:rPr>
          <w:b/>
        </w:rPr>
      </w:pPr>
      <w:r w:rsidRPr="006C7826">
        <w:rPr>
          <w:b/>
        </w:rPr>
        <w:t>Conclusion</w:t>
      </w:r>
    </w:p>
    <w:p w:rsidR="009C5F4A" w:rsidRDefault="009C5F4A" w:rsidP="00625C5F">
      <w:pPr>
        <w:spacing w:line="480" w:lineRule="auto"/>
        <w:ind w:firstLine="720"/>
      </w:pPr>
      <w:r w:rsidRPr="009C5F4A">
        <w:t xml:space="preserve">There is certainly an adrenalin rush that coming from ambushing the would-be pedophiles as felt horribly by the audience. Nevertheless, Hunter managed to maintain an astonishingly professional conduct with his targets. Hunter promised his would-be targets that there would be no violence and identified himself as a secret journalist while making attempts to explain everything in a clear manner. Nevertheless, when an individual concurrently film and then goes ahead to question his or her subjects while hunting them through </w:t>
      </w:r>
      <w:proofErr w:type="spellStart"/>
      <w:r w:rsidRPr="009C5F4A">
        <w:t>Nuneaton’s</w:t>
      </w:r>
      <w:proofErr w:type="spellEnd"/>
      <w:r w:rsidRPr="009C5F4A">
        <w:t xml:space="preserve"> streets, where Hunter and his operations were well known, it would not take long before negative outcomes such as the establishment of a mob begins to form. It was easy</w:t>
      </w:r>
      <w:r w:rsidR="00240FDA">
        <w:t xml:space="preserve"> to imagine the worst happening</w:t>
      </w:r>
    </w:p>
    <w:p w:rsidR="00240FDA" w:rsidRPr="00625C5F" w:rsidRDefault="00240FDA" w:rsidP="003F4F8A">
      <w:pPr>
        <w:spacing w:after="0" w:line="240" w:lineRule="auto"/>
        <w:jc w:val="center"/>
        <w:rPr>
          <w:rFonts w:eastAsia="Times New Roman"/>
        </w:rPr>
      </w:pPr>
      <w:r w:rsidRPr="00625C5F">
        <w:rPr>
          <w:rFonts w:eastAsia="Times New Roman"/>
        </w:rPr>
        <w:lastRenderedPageBreak/>
        <w:t>References</w:t>
      </w:r>
    </w:p>
    <w:p w:rsidR="003F4F8A" w:rsidRDefault="003F4F8A" w:rsidP="00240FDA">
      <w:pPr>
        <w:spacing w:after="0" w:line="550" w:lineRule="atLeast"/>
        <w:ind w:left="720" w:right="375" w:hanging="720"/>
        <w:rPr>
          <w:rFonts w:eastAsia="Times New Roman"/>
        </w:rPr>
      </w:pPr>
      <w:r w:rsidRPr="003F4F8A">
        <w:rPr>
          <w:rFonts w:eastAsia="Times New Roman"/>
        </w:rPr>
        <w:t> </w:t>
      </w:r>
      <w:hyperlink r:id="rId6" w:history="1">
        <w:r w:rsidRPr="005201EF">
          <w:rPr>
            <w:rStyle w:val="Hyperlink"/>
            <w:rFonts w:eastAsia="Times New Roman"/>
          </w:rPr>
          <w:t>https://www.youtube.com/watch?v=1u_feArIWEo</w:t>
        </w:r>
      </w:hyperlink>
    </w:p>
    <w:p w:rsidR="003F4F8A" w:rsidRDefault="003F4F8A" w:rsidP="00240FDA">
      <w:pPr>
        <w:spacing w:after="0" w:line="550" w:lineRule="atLeast"/>
        <w:ind w:left="720" w:right="375" w:hanging="720"/>
        <w:rPr>
          <w:rFonts w:eastAsia="Times New Roman"/>
        </w:rPr>
      </w:pPr>
      <w:r>
        <w:rPr>
          <w:rFonts w:eastAsia="Times New Roman"/>
        </w:rPr>
        <w:t xml:space="preserve">Hunter S. (2014). </w:t>
      </w:r>
      <w:r w:rsidRPr="00240FDA">
        <w:rPr>
          <w:rFonts w:eastAsia="Times New Roman"/>
          <w:i/>
        </w:rPr>
        <w:t>The Pedophile Hunter</w:t>
      </w:r>
      <w:r>
        <w:rPr>
          <w:rFonts w:eastAsia="Times New Roman"/>
        </w:rPr>
        <w:t xml:space="preserve">. Retrieved from &gt; </w:t>
      </w:r>
      <w:r w:rsidRPr="00240FDA">
        <w:rPr>
          <w:rFonts w:eastAsia="Times New Roman"/>
        </w:rPr>
        <w:t>https://www.imdb.com/title/tt4079388/</w:t>
      </w:r>
      <w:r>
        <w:rPr>
          <w:rFonts w:eastAsia="Times New Roman"/>
        </w:rPr>
        <w:t xml:space="preserve">. Access Date. December 8, 2019. </w:t>
      </w:r>
    </w:p>
    <w:p w:rsidR="003F4F8A" w:rsidRDefault="003F4F8A" w:rsidP="00240FDA">
      <w:pPr>
        <w:spacing w:after="0" w:line="550" w:lineRule="atLeast"/>
        <w:ind w:left="720" w:right="375" w:hanging="720"/>
        <w:rPr>
          <w:rFonts w:eastAsia="Times New Roman"/>
        </w:rPr>
      </w:pPr>
      <w:proofErr w:type="spellStart"/>
      <w:r w:rsidRPr="00240FDA">
        <w:rPr>
          <w:rFonts w:eastAsia="Times New Roman"/>
        </w:rPr>
        <w:t>Maberry</w:t>
      </w:r>
      <w:proofErr w:type="spellEnd"/>
      <w:r w:rsidRPr="00240FDA">
        <w:rPr>
          <w:rFonts w:eastAsia="Times New Roman"/>
        </w:rPr>
        <w:t xml:space="preserve">, J. (2018). </w:t>
      </w:r>
      <w:r w:rsidRPr="00240FDA">
        <w:rPr>
          <w:rFonts w:eastAsia="Times New Roman"/>
          <w:i/>
          <w:iCs/>
        </w:rPr>
        <w:t>Beneath the Skin: The Sam Hunter Case Files</w:t>
      </w:r>
      <w:r w:rsidRPr="00240FDA">
        <w:rPr>
          <w:rFonts w:eastAsia="Times New Roman"/>
        </w:rPr>
        <w:t xml:space="preserve">. </w:t>
      </w:r>
      <w:proofErr w:type="spellStart"/>
      <w:r w:rsidRPr="00240FDA">
        <w:rPr>
          <w:rFonts w:eastAsia="Times New Roman"/>
        </w:rPr>
        <w:t>JournalStone</w:t>
      </w:r>
      <w:proofErr w:type="spellEnd"/>
      <w:r w:rsidRPr="00240FDA">
        <w:rPr>
          <w:rFonts w:eastAsia="Times New Roman"/>
        </w:rPr>
        <w:t xml:space="preserve">. </w:t>
      </w:r>
    </w:p>
    <w:p w:rsidR="003F4F8A" w:rsidRPr="00240FDA" w:rsidRDefault="003F4F8A" w:rsidP="00240FDA">
      <w:pPr>
        <w:spacing w:after="0" w:line="550" w:lineRule="atLeast"/>
        <w:ind w:left="720" w:right="375" w:hanging="720"/>
        <w:rPr>
          <w:rFonts w:eastAsia="Times New Roman"/>
        </w:rPr>
      </w:pPr>
    </w:p>
    <w:p w:rsidR="009C5F4A" w:rsidRDefault="009C5F4A" w:rsidP="00B415CA">
      <w:pPr>
        <w:spacing w:line="480" w:lineRule="auto"/>
      </w:pPr>
      <w:bookmarkStart w:id="0" w:name="_GoBack"/>
      <w:bookmarkEnd w:id="0"/>
    </w:p>
    <w:p w:rsidR="009C5F4A" w:rsidRDefault="009C5F4A" w:rsidP="00B415CA">
      <w:pPr>
        <w:spacing w:line="480" w:lineRule="auto"/>
      </w:pPr>
    </w:p>
    <w:p w:rsidR="009C5F4A" w:rsidRDefault="009C5F4A" w:rsidP="00B415CA">
      <w:pPr>
        <w:spacing w:line="480" w:lineRule="auto"/>
      </w:pPr>
    </w:p>
    <w:p w:rsidR="009C5F4A" w:rsidRPr="00B415CA" w:rsidRDefault="009C5F4A" w:rsidP="00B415CA">
      <w:pPr>
        <w:spacing w:line="480" w:lineRule="auto"/>
      </w:pPr>
    </w:p>
    <w:sectPr w:rsidR="009C5F4A" w:rsidRPr="00B415CA" w:rsidSect="00240F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3BE" w:rsidRDefault="000163BE" w:rsidP="00240FDA">
      <w:pPr>
        <w:spacing w:after="0" w:line="240" w:lineRule="auto"/>
      </w:pPr>
      <w:r>
        <w:separator/>
      </w:r>
    </w:p>
  </w:endnote>
  <w:endnote w:type="continuationSeparator" w:id="0">
    <w:p w:rsidR="000163BE" w:rsidRDefault="000163BE" w:rsidP="0024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3BE" w:rsidRDefault="000163BE" w:rsidP="00240FDA">
      <w:pPr>
        <w:spacing w:after="0" w:line="240" w:lineRule="auto"/>
      </w:pPr>
      <w:r>
        <w:separator/>
      </w:r>
    </w:p>
  </w:footnote>
  <w:footnote w:type="continuationSeparator" w:id="0">
    <w:p w:rsidR="000163BE" w:rsidRDefault="000163BE" w:rsidP="00240F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FDA" w:rsidRDefault="00240FDA">
    <w:pPr>
      <w:pStyle w:val="Header"/>
      <w:jc w:val="right"/>
    </w:pPr>
    <w:r w:rsidRPr="00240FDA">
      <w:t xml:space="preserve">ANALYZING THE PEDOPHILE HUNTER </w:t>
    </w:r>
    <w:r>
      <w:t xml:space="preserve">                                                                                </w:t>
    </w:r>
    <w:sdt>
      <w:sdtPr>
        <w:id w:val="-9115463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6107">
          <w:rPr>
            <w:noProof/>
          </w:rPr>
          <w:t>4</w:t>
        </w:r>
        <w:r>
          <w:rPr>
            <w:noProof/>
          </w:rPr>
          <w:fldChar w:fldCharType="end"/>
        </w:r>
      </w:sdtContent>
    </w:sdt>
  </w:p>
  <w:p w:rsidR="00240FDA" w:rsidRDefault="00240F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FDA" w:rsidRPr="00240FDA" w:rsidRDefault="00240FDA">
    <w:pPr>
      <w:pStyle w:val="Header"/>
      <w:jc w:val="right"/>
    </w:pPr>
    <w:r w:rsidRPr="00240FDA">
      <w:t>Running head: ANALYZING THE PEDOPHILE HUNTER</w:t>
    </w:r>
    <w:r>
      <w:t xml:space="preserve">                                                        </w:t>
    </w:r>
    <w:r w:rsidRPr="00240FDA">
      <w:t xml:space="preserve"> </w:t>
    </w:r>
    <w:sdt>
      <w:sdtPr>
        <w:id w:val="419381198"/>
        <w:docPartObj>
          <w:docPartGallery w:val="Page Numbers (Top of Page)"/>
          <w:docPartUnique/>
        </w:docPartObj>
      </w:sdtPr>
      <w:sdtEndPr>
        <w:rPr>
          <w:noProof/>
        </w:rPr>
      </w:sdtEndPr>
      <w:sdtContent>
        <w:r w:rsidRPr="00240FDA">
          <w:fldChar w:fldCharType="begin"/>
        </w:r>
        <w:r w:rsidRPr="00240FDA">
          <w:instrText xml:space="preserve"> PAGE   \* MERGEFORMAT </w:instrText>
        </w:r>
        <w:r w:rsidRPr="00240FDA">
          <w:fldChar w:fldCharType="separate"/>
        </w:r>
        <w:r w:rsidR="00486107">
          <w:rPr>
            <w:noProof/>
          </w:rPr>
          <w:t>1</w:t>
        </w:r>
        <w:r w:rsidRPr="00240FDA">
          <w:rPr>
            <w:noProof/>
          </w:rPr>
          <w:fldChar w:fldCharType="end"/>
        </w:r>
      </w:sdtContent>
    </w:sdt>
  </w:p>
  <w:p w:rsidR="00240FDA" w:rsidRDefault="00240F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5CA"/>
    <w:rsid w:val="000163BE"/>
    <w:rsid w:val="00093E9A"/>
    <w:rsid w:val="001D5AD2"/>
    <w:rsid w:val="00240FDA"/>
    <w:rsid w:val="002A4785"/>
    <w:rsid w:val="003F4F8A"/>
    <w:rsid w:val="00486107"/>
    <w:rsid w:val="004C5FF6"/>
    <w:rsid w:val="00515812"/>
    <w:rsid w:val="00595853"/>
    <w:rsid w:val="005B546C"/>
    <w:rsid w:val="00625C5F"/>
    <w:rsid w:val="006C7826"/>
    <w:rsid w:val="009C5F4A"/>
    <w:rsid w:val="00B415CA"/>
    <w:rsid w:val="00C02B31"/>
    <w:rsid w:val="00C42162"/>
    <w:rsid w:val="00C6029E"/>
    <w:rsid w:val="00F42856"/>
    <w:rsid w:val="00F73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2F22A-F37C-4715-9A55-94DCB1EF8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15812"/>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581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15812"/>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4C5FF6"/>
    <w:rPr>
      <w:color w:val="0000FF"/>
      <w:u w:val="single"/>
    </w:rPr>
  </w:style>
  <w:style w:type="paragraph" w:customStyle="1" w:styleId="cpformat">
    <w:name w:val="cpformat"/>
    <w:basedOn w:val="Normal"/>
    <w:rsid w:val="00240FDA"/>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240FDA"/>
    <w:rPr>
      <w:i/>
      <w:iCs/>
    </w:rPr>
  </w:style>
  <w:style w:type="paragraph" w:styleId="Header">
    <w:name w:val="header"/>
    <w:basedOn w:val="Normal"/>
    <w:link w:val="HeaderChar"/>
    <w:uiPriority w:val="99"/>
    <w:unhideWhenUsed/>
    <w:rsid w:val="00240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FDA"/>
  </w:style>
  <w:style w:type="paragraph" w:styleId="Footer">
    <w:name w:val="footer"/>
    <w:basedOn w:val="Normal"/>
    <w:link w:val="FooterChar"/>
    <w:uiPriority w:val="99"/>
    <w:unhideWhenUsed/>
    <w:rsid w:val="00240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489587">
      <w:bodyDiv w:val="1"/>
      <w:marLeft w:val="0"/>
      <w:marRight w:val="0"/>
      <w:marTop w:val="0"/>
      <w:marBottom w:val="0"/>
      <w:divBdr>
        <w:top w:val="none" w:sz="0" w:space="0" w:color="auto"/>
        <w:left w:val="none" w:sz="0" w:space="0" w:color="auto"/>
        <w:bottom w:val="none" w:sz="0" w:space="0" w:color="auto"/>
        <w:right w:val="none" w:sz="0" w:space="0" w:color="auto"/>
      </w:divBdr>
      <w:divsChild>
        <w:div w:id="37127211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22820762">
      <w:bodyDiv w:val="1"/>
      <w:marLeft w:val="0"/>
      <w:marRight w:val="0"/>
      <w:marTop w:val="0"/>
      <w:marBottom w:val="0"/>
      <w:divBdr>
        <w:top w:val="none" w:sz="0" w:space="0" w:color="auto"/>
        <w:left w:val="none" w:sz="0" w:space="0" w:color="auto"/>
        <w:bottom w:val="none" w:sz="0" w:space="0" w:color="auto"/>
        <w:right w:val="none" w:sz="0" w:space="0" w:color="auto"/>
      </w:divBdr>
      <w:divsChild>
        <w:div w:id="42291977">
          <w:marLeft w:val="0"/>
          <w:marRight w:val="0"/>
          <w:marTop w:val="0"/>
          <w:marBottom w:val="0"/>
          <w:divBdr>
            <w:top w:val="none" w:sz="0" w:space="0" w:color="auto"/>
            <w:left w:val="none" w:sz="0" w:space="0" w:color="auto"/>
            <w:bottom w:val="none" w:sz="0" w:space="0" w:color="auto"/>
            <w:right w:val="none" w:sz="0" w:space="0" w:color="auto"/>
          </w:divBdr>
          <w:divsChild>
            <w:div w:id="914239381">
              <w:marLeft w:val="0"/>
              <w:marRight w:val="0"/>
              <w:marTop w:val="0"/>
              <w:marBottom w:val="0"/>
              <w:divBdr>
                <w:top w:val="none" w:sz="0" w:space="0" w:color="auto"/>
                <w:left w:val="none" w:sz="0" w:space="0" w:color="auto"/>
                <w:bottom w:val="none" w:sz="0" w:space="0" w:color="auto"/>
                <w:right w:val="none" w:sz="0" w:space="0" w:color="auto"/>
              </w:divBdr>
              <w:divsChild>
                <w:div w:id="1378974020">
                  <w:marLeft w:val="0"/>
                  <w:marRight w:val="0"/>
                  <w:marTop w:val="0"/>
                  <w:marBottom w:val="0"/>
                  <w:divBdr>
                    <w:top w:val="none" w:sz="0" w:space="0" w:color="auto"/>
                    <w:left w:val="none" w:sz="0" w:space="0" w:color="auto"/>
                    <w:bottom w:val="none" w:sz="0" w:space="0" w:color="auto"/>
                    <w:right w:val="none" w:sz="0" w:space="0" w:color="auto"/>
                  </w:divBdr>
                </w:div>
                <w:div w:id="156737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72724">
          <w:marLeft w:val="0"/>
          <w:marRight w:val="0"/>
          <w:marTop w:val="0"/>
          <w:marBottom w:val="0"/>
          <w:divBdr>
            <w:top w:val="none" w:sz="0" w:space="0" w:color="auto"/>
            <w:left w:val="none" w:sz="0" w:space="0" w:color="auto"/>
            <w:bottom w:val="none" w:sz="0" w:space="0" w:color="auto"/>
            <w:right w:val="none" w:sz="0" w:space="0" w:color="auto"/>
          </w:divBdr>
          <w:divsChild>
            <w:div w:id="262494183">
              <w:marLeft w:val="0"/>
              <w:marRight w:val="0"/>
              <w:marTop w:val="0"/>
              <w:marBottom w:val="0"/>
              <w:divBdr>
                <w:top w:val="none" w:sz="0" w:space="0" w:color="auto"/>
                <w:left w:val="none" w:sz="0" w:space="0" w:color="auto"/>
                <w:bottom w:val="none" w:sz="0" w:space="0" w:color="auto"/>
                <w:right w:val="none" w:sz="0" w:space="0" w:color="auto"/>
              </w:divBdr>
              <w:divsChild>
                <w:div w:id="695231729">
                  <w:marLeft w:val="0"/>
                  <w:marRight w:val="0"/>
                  <w:marTop w:val="0"/>
                  <w:marBottom w:val="0"/>
                  <w:divBdr>
                    <w:top w:val="none" w:sz="0" w:space="0" w:color="auto"/>
                    <w:left w:val="none" w:sz="0" w:space="0" w:color="auto"/>
                    <w:bottom w:val="none" w:sz="0" w:space="0" w:color="auto"/>
                    <w:right w:val="none" w:sz="0" w:space="0" w:color="auto"/>
                  </w:divBdr>
                  <w:divsChild>
                    <w:div w:id="53643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1u_feArIWE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4</cp:revision>
  <dcterms:created xsi:type="dcterms:W3CDTF">2019-12-09T05:28:00Z</dcterms:created>
  <dcterms:modified xsi:type="dcterms:W3CDTF">2019-12-09T05:30:00Z</dcterms:modified>
</cp:coreProperties>
</file>